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3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500"/>
        <w:gridCol w:w="2130"/>
        <w:gridCol w:w="2025"/>
        <w:gridCol w:w="186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考生健康状况统计表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（面试前5天）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日期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发烧（体温超过37.3度）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咳嗽、腹泻、咽痛、呕吐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4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说明：考生应如实填表。请在对应栏填写“无”或“有”，填“有”的，请在备注栏内简要注明相关情况。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84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</w:t>
            </w:r>
            <w:r>
              <w:rPr>
                <w:rStyle w:val="4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签    名：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提交日期：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F27B7"/>
    <w:rsid w:val="253F27B7"/>
    <w:rsid w:val="4478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5">
    <w:name w:val="font6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2021-08-01T02:54:00Z</dcterms:created>
  <dc:creator>1832</dc:creator>
  <cp:lastModifiedBy>admin</cp:lastModifiedBy>
  <dcterms:modified xsi:type="dcterms:W3CDTF">2021-12-13T02:03:56Z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91AA0FFF9A6648CF8CAEE4DA82FFF58D</vt:lpwstr>
  </property>
</Properties>
</file>